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bookmarkStart w:id="0" w:name="_GoBack"/>
      <w:bookmarkEnd w:id="0"/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FB053C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r w:rsidRPr="00FB053C">
        <w:rPr>
          <w:rFonts w:ascii="Arial" w:hAnsi="Arial" w:cs="Arial"/>
          <w:color w:val="AB3366"/>
          <w:sz w:val="27"/>
          <w:szCs w:val="27"/>
          <w:lang w:val="es-ES"/>
        </w:rPr>
        <w:t>Memoria de actuación: evaluación de la actividad o programa subvencionado</w:t>
      </w:r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7B16E8" w:rsidRPr="007C52B0" w:rsidRDefault="007B16E8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Datos generales</w:t>
            </w:r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FB053C" w:rsidRDefault="009B614C" w:rsidP="00682B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entidad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FB053C" w:rsidRDefault="009B614C" w:rsidP="00795C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Convenio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FB053C" w:rsidRDefault="009B614C" w:rsidP="00116D6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Importe de la subvención concedida por el Ayuntamiento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6E8" w:rsidRDefault="007B16E8" w:rsidP="007B16E8">
      <w:pPr>
        <w:rPr>
          <w:rFonts w:ascii="Arial" w:hAnsi="Arial" w:cs="Arial"/>
          <w:sz w:val="24"/>
          <w:szCs w:val="24"/>
        </w:rPr>
      </w:pPr>
    </w:p>
    <w:p w:rsidR="007B16E8" w:rsidRPr="007B16E8" w:rsidRDefault="007B16E8" w:rsidP="007B16E8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B16E8" w:rsidRPr="007B16E8" w:rsidTr="006B512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7B16E8" w:rsidRPr="007B16E8" w:rsidRDefault="007B16E8" w:rsidP="006B512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16E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7B16E8" w:rsidRPr="007B16E8" w:rsidRDefault="007B16E8" w:rsidP="007B16E8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7B16E8" w:rsidRPr="007B16E8" w:rsidTr="008E1619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r w:rsidRPr="007B16E8"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 w:rsidRPr="007B16E8"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: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 w:rsidRPr="00FB053C"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cumplimiento de las obligaciones tributarias: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egunean dituela indarrean dauden xedapenak ezarritako zerga betebeharrak eta Gizarte Segurantzaren aurrean dituenak; baita Eibarko udalarekin dituen zerga-betebehar guztiak ere.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dituela egunean indarrean dauden xedapenak ezarritako zerga betebeharrak eta/edo Gizarte Segurantzaren aurrean dituenak; eta/edo Eibarko udalarekin dituenak.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reintegro de subvenciones: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duela inongo zorrik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BAI dituela zorrak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</w:rPr>
            </w:r>
            <w:r w:rsidR="008F0AB7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  <w:tr w:rsidR="00E15718" w:rsidTr="0096227E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 al uso no sexista del lenguaje:</w:t>
            </w:r>
          </w:p>
        </w:tc>
      </w:tr>
      <w:tr w:rsidR="00E15718" w:rsidTr="0096227E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 w:rsidR="008F0AB7">
              <w:rPr>
                <w:rFonts w:ascii="Arial" w:hAnsi="Arial" w:cs="Arial"/>
                <w:sz w:val="26"/>
                <w:szCs w:val="26"/>
                <w:lang w:val="es-ES_tradnl"/>
              </w:rPr>
            </w:r>
            <w:r w:rsidR="008F0AB7"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Pr="0053375B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53375B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3375B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del lenguaje, evitando cualquier imagen discriminatoria de las mujeres o estereotipos sexistas. Se </w:t>
            </w:r>
            <w:r>
              <w:rPr>
                <w:rFonts w:ascii="Arial" w:hAnsi="Arial" w:cs="Arial"/>
                <w:sz w:val="19"/>
                <w:szCs w:val="19"/>
                <w:lang w:val="es-ES" w:eastAsia="es-ES_tradnl"/>
              </w:rPr>
              <w:t>ha fo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>mentado una imagen con valores de igualdad, presencia equilibrada, diversidad, corresponsabilidad, y pluralidad de roles e identidades de género.</w:t>
            </w:r>
          </w:p>
        </w:tc>
      </w:tr>
    </w:tbl>
    <w:p w:rsidR="00E15718" w:rsidRDefault="00E15718" w:rsidP="00717487">
      <w:pPr>
        <w:jc w:val="both"/>
        <w:rPr>
          <w:rFonts w:ascii="Arial" w:hAnsi="Arial" w:cs="Arial"/>
        </w:rPr>
      </w:pPr>
    </w:p>
    <w:p w:rsidR="007B16E8" w:rsidRDefault="007B16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E15718" w:rsidRPr="007C52B0" w:rsidTr="0096227E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i</w:t>
            </w:r>
            <w:r w:rsidRPr="008120CB">
              <w:rPr>
                <w:rFonts w:ascii="Arial" w:hAnsi="Arial" w:cs="Arial"/>
                <w:b/>
                <w:lang w:val="es-ES_tradnl"/>
              </w:rPr>
              <w:t>zena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20CB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8120C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 w:rsidR="008F0AB7">
              <w:rPr>
                <w:sz w:val="20"/>
                <w:szCs w:val="20"/>
              </w:rPr>
            </w:r>
            <w:r w:rsidR="008F0AB7"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0992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5718" w:rsidRDefault="00E15718" w:rsidP="00E157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E15718" w:rsidTr="0096227E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E15718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E15718" w:rsidTr="0096227E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E15718" w:rsidRPr="00797BB2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15718" w:rsidRPr="00797BB2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Rótulos, paneles, etiquetas, notas…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avisos, comunicaciones, textos…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Publicidad y propaganda escrita y oral.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E15718" w:rsidRPr="001C7AF8" w:rsidRDefault="00E15718" w:rsidP="00962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0AB7" w:rsidRDefault="008F0AB7" w:rsidP="00E15718">
      <w:pPr>
        <w:rPr>
          <w:rFonts w:ascii="Arial" w:hAnsi="Arial" w:cs="Arial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7088"/>
      </w:tblGrid>
      <w:tr w:rsidR="008F0AB7" w:rsidTr="00932913">
        <w:trPr>
          <w:trHeight w:val="1338"/>
        </w:trPr>
        <w:tc>
          <w:tcPr>
            <w:tcW w:w="3304" w:type="dxa"/>
            <w:tcBorders>
              <w:top w:val="nil"/>
              <w:left w:val="nil"/>
            </w:tcBorders>
          </w:tcPr>
          <w:p w:rsidR="008F0AB7" w:rsidRPr="00F7639E" w:rsidRDefault="008F0AB7" w:rsidP="00F93F36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8F0AB7" w:rsidRDefault="008F0AB7" w:rsidP="00F93F36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Ingurumen-irizpideak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adierazi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diren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irizpideak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8F0AB7" w:rsidRDefault="008F0AB7" w:rsidP="008F0AB7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rFonts w:eastAsia="Times New Roman"/>
                <w:sz w:val="22"/>
                <w:szCs w:val="22"/>
              </w:rPr>
              <w:t>Criterios ambientales (indicar los criterios que se han cumplido)</w:t>
            </w:r>
          </w:p>
        </w:tc>
      </w:tr>
      <w:tr w:rsidR="008F0AB7" w:rsidRPr="001C7AF8" w:rsidTr="008F0AB7">
        <w:trPr>
          <w:trHeight w:val="2984"/>
        </w:trPr>
        <w:tc>
          <w:tcPr>
            <w:tcW w:w="3304" w:type="dxa"/>
            <w:vAlign w:val="center"/>
          </w:tcPr>
          <w:p w:rsidR="008F0AB7" w:rsidRPr="008F0AB7" w:rsidRDefault="008F0AB7" w:rsidP="008F0AB7">
            <w:pPr>
              <w:rPr>
                <w:rFonts w:ascii="Arial" w:hAnsi="Arial" w:cs="Arial"/>
                <w:b/>
              </w:rPr>
            </w:pPr>
            <w:r w:rsidRPr="008F0AB7">
              <w:rPr>
                <w:rFonts w:ascii="Arial" w:hAnsi="Arial" w:cs="Arial"/>
                <w:b/>
              </w:rPr>
              <w:t>Komunikazioak</w:t>
            </w:r>
          </w:p>
          <w:p w:rsidR="008F0AB7" w:rsidRPr="008F0AB7" w:rsidRDefault="008F0AB7" w:rsidP="008F0AB7">
            <w:pPr>
              <w:rPr>
                <w:rFonts w:ascii="Arial" w:hAnsi="Arial" w:cs="Arial"/>
              </w:rPr>
            </w:pPr>
            <w:proofErr w:type="spellStart"/>
            <w:r w:rsidRPr="008F0AB7">
              <w:rPr>
                <w:rFonts w:ascii="Arial" w:hAnsi="Arial" w:cs="Arial"/>
              </w:rPr>
              <w:t>Comunicaciones</w:t>
            </w:r>
            <w:proofErr w:type="spellEnd"/>
          </w:p>
        </w:tc>
        <w:tc>
          <w:tcPr>
            <w:tcW w:w="7088" w:type="dxa"/>
          </w:tcPr>
          <w:p w:rsidR="008F0AB7" w:rsidRPr="006C7FF9" w:rsidRDefault="008F0AB7" w:rsidP="008F0AB7">
            <w:pPr>
              <w:tabs>
                <w:tab w:val="left" w:pos="352"/>
              </w:tabs>
              <w:ind w:left="247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8F0AB7" w:rsidRPr="001C7AF8" w:rsidTr="008F0AB7">
        <w:trPr>
          <w:trHeight w:val="2828"/>
        </w:trPr>
        <w:tc>
          <w:tcPr>
            <w:tcW w:w="3304" w:type="dxa"/>
            <w:vAlign w:val="center"/>
          </w:tcPr>
          <w:p w:rsidR="008F0AB7" w:rsidRPr="008F0AB7" w:rsidRDefault="008F0AB7" w:rsidP="008F0AB7">
            <w:pPr>
              <w:rPr>
                <w:rFonts w:ascii="Arial" w:hAnsi="Arial" w:cs="Arial"/>
                <w:b/>
              </w:rPr>
            </w:pPr>
            <w:r w:rsidRPr="008F0AB7">
              <w:rPr>
                <w:rFonts w:ascii="Arial" w:hAnsi="Arial" w:cs="Arial"/>
                <w:b/>
              </w:rPr>
              <w:t>Lan-dokumentuak eta jakinarazpenak</w:t>
            </w:r>
          </w:p>
          <w:p w:rsidR="008F0AB7" w:rsidRPr="008F0AB7" w:rsidRDefault="008F0AB7" w:rsidP="008F0AB7">
            <w:pPr>
              <w:rPr>
                <w:rFonts w:ascii="Arial" w:hAnsi="Arial" w:cs="Arial"/>
              </w:rPr>
            </w:pPr>
            <w:proofErr w:type="spellStart"/>
            <w:r w:rsidRPr="008F0AB7">
              <w:rPr>
                <w:rFonts w:ascii="Arial" w:hAnsi="Arial" w:cs="Arial"/>
              </w:rPr>
              <w:t>Documentos</w:t>
            </w:r>
            <w:proofErr w:type="spellEnd"/>
            <w:r w:rsidRPr="008F0AB7">
              <w:rPr>
                <w:rFonts w:ascii="Arial" w:hAnsi="Arial" w:cs="Arial"/>
              </w:rPr>
              <w:t xml:space="preserve"> de </w:t>
            </w:r>
            <w:proofErr w:type="spellStart"/>
            <w:r w:rsidRPr="008F0AB7">
              <w:rPr>
                <w:rFonts w:ascii="Arial" w:hAnsi="Arial" w:cs="Arial"/>
              </w:rPr>
              <w:t>trabajo</w:t>
            </w:r>
            <w:proofErr w:type="spellEnd"/>
            <w:r w:rsidRPr="008F0AB7">
              <w:rPr>
                <w:rFonts w:ascii="Arial" w:hAnsi="Arial" w:cs="Arial"/>
              </w:rPr>
              <w:t xml:space="preserve"> y </w:t>
            </w:r>
            <w:proofErr w:type="spellStart"/>
            <w:r w:rsidRPr="008F0AB7">
              <w:rPr>
                <w:rFonts w:ascii="Arial" w:hAnsi="Arial" w:cs="Arial"/>
              </w:rPr>
              <w:t>notificaciones</w:t>
            </w:r>
            <w:proofErr w:type="spellEnd"/>
          </w:p>
        </w:tc>
        <w:tc>
          <w:tcPr>
            <w:tcW w:w="7088" w:type="dxa"/>
          </w:tcPr>
          <w:p w:rsidR="008F0AB7" w:rsidRPr="006C7FF9" w:rsidRDefault="008F0AB7" w:rsidP="008F0AB7">
            <w:pPr>
              <w:tabs>
                <w:tab w:val="left" w:pos="352"/>
              </w:tabs>
              <w:ind w:left="247"/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  <w:tr w:rsidR="008F0AB7" w:rsidRPr="001C7AF8" w:rsidTr="008F0AB7">
        <w:trPr>
          <w:trHeight w:val="3110"/>
        </w:trPr>
        <w:tc>
          <w:tcPr>
            <w:tcW w:w="3304" w:type="dxa"/>
            <w:vAlign w:val="center"/>
          </w:tcPr>
          <w:p w:rsidR="008F0AB7" w:rsidRPr="008F0AB7" w:rsidRDefault="008F0AB7" w:rsidP="008F0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Materialak</w:t>
            </w:r>
          </w:p>
          <w:p w:rsidR="008F0AB7" w:rsidRPr="008F0AB7" w:rsidRDefault="008F0AB7" w:rsidP="008F0A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Materiales</w:t>
            </w:r>
            <w:proofErr w:type="spellEnd"/>
          </w:p>
        </w:tc>
        <w:tc>
          <w:tcPr>
            <w:tcW w:w="7088" w:type="dxa"/>
            <w:vAlign w:val="center"/>
          </w:tcPr>
          <w:p w:rsidR="008F0AB7" w:rsidRPr="001C7AF8" w:rsidRDefault="008F0AB7" w:rsidP="008F0AB7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8F0AB7" w:rsidRPr="001C7AF8" w:rsidTr="008F0AB7">
        <w:trPr>
          <w:trHeight w:val="3664"/>
        </w:trPr>
        <w:tc>
          <w:tcPr>
            <w:tcW w:w="3304" w:type="dxa"/>
            <w:vAlign w:val="center"/>
          </w:tcPr>
          <w:p w:rsidR="008F0AB7" w:rsidRPr="008F0AB7" w:rsidRDefault="008F0AB7" w:rsidP="008F0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Argitalpenak</w:t>
            </w:r>
          </w:p>
          <w:p w:rsidR="008F0AB7" w:rsidRPr="001C7AF8" w:rsidRDefault="008F0AB7" w:rsidP="008F0AB7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Publicaciones</w:t>
            </w:r>
            <w:proofErr w:type="spellEnd"/>
          </w:p>
        </w:tc>
        <w:tc>
          <w:tcPr>
            <w:tcW w:w="7088" w:type="dxa"/>
            <w:vAlign w:val="center"/>
          </w:tcPr>
          <w:p w:rsidR="008F0AB7" w:rsidRPr="001C7AF8" w:rsidRDefault="008F0AB7" w:rsidP="008F0AB7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8F0AB7" w:rsidRDefault="008F0AB7" w:rsidP="00E15718">
      <w:pPr>
        <w:rPr>
          <w:rFonts w:ascii="Arial" w:hAnsi="Arial" w:cs="Arial"/>
        </w:rPr>
      </w:pPr>
    </w:p>
    <w:p w:rsidR="008F0AB7" w:rsidRDefault="008F0A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113906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2277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561A2A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E15718" w:rsidRPr="007C52B0" w:rsidRDefault="00E15718" w:rsidP="00E15718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15718" w:rsidRPr="007C52B0" w:rsidTr="0096227E">
        <w:trPr>
          <w:trHeight w:val="5112"/>
        </w:trPr>
        <w:tc>
          <w:tcPr>
            <w:tcW w:w="1035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6768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  <w:bCs/>
        </w:rPr>
      </w:pPr>
    </w:p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8F0AB7">
      <w:headerReference w:type="default" r:id="rId7"/>
      <w:pgSz w:w="11906" w:h="16838"/>
      <w:pgMar w:top="993" w:right="680" w:bottom="680" w:left="68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8F0AB7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HI5051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7B16E8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47A9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B16E8"/>
    <w:rsid w:val="007C52B0"/>
    <w:rsid w:val="007C7736"/>
    <w:rsid w:val="007F1841"/>
    <w:rsid w:val="008125B7"/>
    <w:rsid w:val="008562C1"/>
    <w:rsid w:val="00892AB2"/>
    <w:rsid w:val="008E1619"/>
    <w:rsid w:val="008E417F"/>
    <w:rsid w:val="008F0AB7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15718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B053C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C64E178B.dotm</Template>
  <TotalTime>14</TotalTime>
  <Pages>7</Pages>
  <Words>934</Words>
  <Characters>7063</Characters>
  <Application>Microsoft Office Word</Application>
  <DocSecurity>0</DocSecurity>
  <Lines>58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PROIEKTU-FITXA (1 ERANSKINA)</vt:lpstr>
    </vt:vector>
  </TitlesOfParts>
  <Company>Eibarko Udala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Eibarko udala</dc:creator>
  <cp:keywords/>
  <dc:description/>
  <cp:lastModifiedBy>Idoia Gorritxo</cp:lastModifiedBy>
  <cp:revision>10</cp:revision>
  <cp:lastPrinted>2020-04-20T08:36:00Z</cp:lastPrinted>
  <dcterms:created xsi:type="dcterms:W3CDTF">2020-04-20T17:14:00Z</dcterms:created>
  <dcterms:modified xsi:type="dcterms:W3CDTF">2022-10-20T07:47:00Z</dcterms:modified>
</cp:coreProperties>
</file>